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B009" w14:textId="77777777" w:rsidR="003C4462" w:rsidRPr="003C4462" w:rsidRDefault="003C4462" w:rsidP="003C4462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CC3300"/>
          <w:kern w:val="36"/>
          <w:sz w:val="28"/>
          <w:szCs w:val="28"/>
          <w:lang w:eastAsia="fr-BE"/>
        </w:rPr>
      </w:pPr>
      <w:r w:rsidRPr="003C4462">
        <w:rPr>
          <w:rFonts w:eastAsia="Times New Roman" w:cstheme="minorHAnsi"/>
          <w:b/>
          <w:bCs/>
          <w:color w:val="CC3300"/>
          <w:kern w:val="36"/>
          <w:sz w:val="28"/>
          <w:szCs w:val="28"/>
          <w:lang w:eastAsia="fr-BE"/>
        </w:rPr>
        <w:t>Le cuivre encore trop bas pour investir dans les mines</w:t>
      </w:r>
    </w:p>
    <w:p w14:paraId="5655F69D" w14:textId="77777777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3E001F"/>
          <w:sz w:val="24"/>
          <w:szCs w:val="24"/>
          <w:lang w:eastAsia="fr-BE"/>
        </w:rPr>
      </w:pPr>
    </w:p>
    <w:p w14:paraId="2C549700" w14:textId="31C464A6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Les producteurs miniers vont réfléchir à deux fois avant d’investir dans de nouveaux projets, et ce même si les cours du cuivre ont récemment progressé à des niveaux inédits depuis près d’une décennie, estime </w:t>
      </w:r>
      <w:proofErr w:type="spellStart"/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Iván</w:t>
      </w:r>
      <w:proofErr w:type="spellEnd"/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 </w:t>
      </w:r>
      <w:proofErr w:type="spellStart"/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Arriagada</w:t>
      </w:r>
      <w:proofErr w:type="spellEnd"/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, </w:t>
      </w:r>
      <w:proofErr w:type="spellStart"/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>pdg</w:t>
      </w:r>
      <w:proofErr w:type="spellEnd"/>
      <w:r w:rsidRPr="003C4462">
        <w:rPr>
          <w:rFonts w:eastAsia="Times New Roman" w:cstheme="minorHAnsi"/>
          <w:b/>
          <w:bCs/>
          <w:color w:val="000000"/>
          <w:sz w:val="24"/>
          <w:szCs w:val="24"/>
          <w:lang w:eastAsia="fr-BE"/>
        </w:rPr>
        <w:t xml:space="preserve"> d’Antofagasta, producteur chilien.</w:t>
      </w:r>
    </w:p>
    <w:p w14:paraId="4431931F" w14:textId="77777777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 </w:t>
      </w:r>
    </w:p>
    <w:p w14:paraId="3CE5E7F9" w14:textId="77777777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progression des cours, qui s’appuie sur l’espoir d’une reprise économique rapide, a ramené sur le devant de la scène la question des investissements. Mais selon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Iván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Arriagada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, qui s’est exprimé lors la conférence CESCO au Chili, les producteurs miniers ont retenu la leçon de la dernière bulle spéculative, qui a surfé sur la croissance chinoise. Elle n’a permis de dégager que des bénéfices marginaux et les producteurs ont souffert quand les cours se sont dépréciés à la fin de la décennie. « </w:t>
      </w:r>
      <w:r w:rsidRPr="003C4462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Les investisseurs sont prudents</w:t>
      </w: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», a déclaré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Iván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Arriagada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aux participants à la conférence. « </w:t>
      </w:r>
      <w:r w:rsidRPr="003C4462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Je n’observe aucune accélération dans ce sens</w:t>
      </w: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 », a-t-il poursuivi et ce d’autant que les gisements prometteurs ou à vendre sont peu nombreux. «</w:t>
      </w:r>
      <w:r w:rsidRPr="003C4462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C’est une industrie où il n’y a pas eu de découvertes majeures ces dernières années. Le défi pour répondre à la future demande est gigantesque</w:t>
      </w: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 ».</w:t>
      </w:r>
    </w:p>
    <w:p w14:paraId="5B0121E2" w14:textId="77777777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Iván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Arriagada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a déclaré que son groupe n’avait d’autres plans que ceux d’une remise à niveau de sa mine vieillissante Los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Pelambres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qui lui permettra de produire 60.000 tonnes de cuivre en plus par an, et d’une expansion des capacités, de 140.000 tonnes par an, à sa mine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Centinela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. «</w:t>
      </w:r>
      <w:r w:rsidRPr="003C4462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 Nous prenons nos décisions au regard des prévisions de cours à long terme que nous établissons. Nous savons qu’un cours qui augmente va immanquablement baisser</w:t>
      </w: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», a-t-il commenté, précisant que sa société avait peu de dettes et qu’elle requerra l’aide du marché pour financer les 2,7 millions de dollars, si la proposition de financement pour la mine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Centinela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est approuvée.</w:t>
      </w:r>
    </w:p>
    <w:p w14:paraId="557DC08E" w14:textId="77777777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La reprise économique mondiale, portée par la Chine et les Etats-Unis, et les nouvelles technologies liées au réchauffement climatique qui vont nécessiter beaucoup de cuivre, soutiennent la progression des cours à moyen terme, estime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Iván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Arriagada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, qui a indiqué s’attendre « </w:t>
      </w:r>
      <w:r w:rsidRPr="003C4462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à une hausse des cours, entre 3,50 et 4,5 $/lb (7.726 et 9.933 $/t) cette année et l’an prochain </w:t>
      </w: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». Cette perspective pourrait cependant être bousculée par la volatilité des cours.</w:t>
      </w:r>
    </w:p>
    <w:p w14:paraId="5450DF2D" w14:textId="77777777" w:rsidR="003C4462" w:rsidRPr="003C4462" w:rsidRDefault="003C4462" w:rsidP="003C4462">
      <w:pPr>
        <w:shd w:val="clear" w:color="auto" w:fill="FFFFFF"/>
        <w:spacing w:before="75" w:after="75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Malgré les incertitudes, le </w:t>
      </w:r>
      <w:proofErr w:type="spellStart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pdg</w:t>
      </w:r>
      <w:proofErr w:type="spellEnd"/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 xml:space="preserve"> d’Antofagasta reste convaincu que ses mines chiliennes produiront entre 730.000 et 740.000 tonnes de cuivre cette année. « </w:t>
      </w:r>
      <w:r w:rsidRPr="003C4462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Au vu des conditions actuelles, nous espérons atteindre la valeur médiane de la fourchette</w:t>
      </w:r>
      <w:r w:rsidRPr="003C4462">
        <w:rPr>
          <w:rFonts w:eastAsia="Times New Roman" w:cstheme="minorHAnsi"/>
          <w:color w:val="000000"/>
          <w:sz w:val="24"/>
          <w:szCs w:val="24"/>
          <w:lang w:eastAsia="fr-BE"/>
        </w:rPr>
        <w:t> », a-t-il déclaré.</w:t>
      </w:r>
    </w:p>
    <w:p w14:paraId="3124AB3A" w14:textId="77777777" w:rsidR="00BE3EAA" w:rsidRPr="003C4462" w:rsidRDefault="00BE3EAA">
      <w:pPr>
        <w:rPr>
          <w:rFonts w:cstheme="minorHAnsi"/>
          <w:sz w:val="24"/>
          <w:szCs w:val="24"/>
        </w:rPr>
      </w:pPr>
    </w:p>
    <w:sectPr w:rsidR="00BE3EAA" w:rsidRPr="003C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2"/>
    <w:rsid w:val="003C4462"/>
    <w:rsid w:val="00BE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3602"/>
  <w15:chartTrackingRefBased/>
  <w15:docId w15:val="{EBEF2F7A-F196-4005-BC1F-DE651D06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2021-04-14T06:03:00Z</dcterms:created>
  <dcterms:modified xsi:type="dcterms:W3CDTF">2021-04-14T06:05:00Z</dcterms:modified>
</cp:coreProperties>
</file>